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E2" w:rsidRDefault="003020E2" w:rsidP="000A0B2B">
      <w:pPr>
        <w:keepNext/>
        <w:keepLines/>
        <w:widowControl w:val="0"/>
        <w:spacing w:after="0" w:line="220" w:lineRule="exact"/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</w:pPr>
      <w:bookmarkStart w:id="0" w:name="bookmark0"/>
    </w:p>
    <w:p w:rsidR="003020E2" w:rsidRPr="002B383A" w:rsidRDefault="003020E2" w:rsidP="003020E2">
      <w:pPr>
        <w:keepNext/>
        <w:keepLines/>
        <w:widowControl w:val="0"/>
        <w:spacing w:after="0" w:line="22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bCs/>
          <w:color w:val="000000"/>
          <w:sz w:val="16"/>
          <w:szCs w:val="16"/>
          <w:lang w:eastAsia="ru-RU" w:bidi="ru-RU"/>
        </w:rPr>
        <w:t>СОГЛАСИЕ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субъекта персональных данных на обработку </w:t>
      </w:r>
      <w:r w:rsidR="007B7EFF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его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персональных данных 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bCs/>
          <w:i/>
          <w:iCs/>
          <w:color w:val="000000"/>
          <w:sz w:val="16"/>
          <w:szCs w:val="16"/>
          <w:lang w:eastAsia="ru-RU" w:bidi="ru-RU"/>
        </w:rPr>
        <w:t>Я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 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</w:t>
      </w:r>
      <w:bookmarkStart w:id="1" w:name="_GoBack"/>
      <w:bookmarkEnd w:id="1"/>
    </w:p>
    <w:p w:rsidR="003020E2" w:rsidRPr="002B383A" w:rsidRDefault="003020E2" w:rsidP="003020E2">
      <w:pPr>
        <w:widowControl w:val="0"/>
        <w:spacing w:after="0" w:line="13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(фамилия, имя, отчество)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гражданство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___________________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дата рождения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 _________________,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паспорт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серия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_____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№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, 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  (документ, удостоверяющий личность)</w:t>
      </w:r>
    </w:p>
    <w:p w:rsidR="003020E2" w:rsidRPr="002B383A" w:rsidRDefault="003020E2" w:rsidP="003020E2">
      <w:pPr>
        <w:keepNext/>
        <w:keepLines/>
        <w:widowControl w:val="0"/>
        <w:spacing w:after="0" w:line="322" w:lineRule="exact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выдан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3020E2" w:rsidRPr="002B383A" w:rsidRDefault="003020E2" w:rsidP="003020E2">
      <w:pPr>
        <w:widowControl w:val="0"/>
        <w:spacing w:after="0" w:line="13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(кем и когда, код подразделения)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____________________________________________________________________________________________________________________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,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(адрес регистрации)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____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(адрес места жительства)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СНИЛС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: _____________________  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ИНН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sz w:val="16"/>
          <w:szCs w:val="16"/>
          <w:lang w:bidi="en-US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мобильный телефон: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+7 (_____) ____________,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домашний телефон: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+7 (_____) _____________,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val="en-US" w:bidi="en-US"/>
        </w:rPr>
        <w:t>E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bidi="en-US"/>
        </w:rPr>
        <w:t>-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val="en-US" w:bidi="en-US"/>
        </w:rPr>
        <w:t>mail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bidi="en-US"/>
        </w:rPr>
        <w:t>:</w:t>
      </w:r>
      <w:hyperlink r:id="rId4" w:history="1"/>
      <w:r w:rsidRPr="002B383A">
        <w:rPr>
          <w:rFonts w:ascii="Tahoma" w:eastAsia="Tahoma" w:hAnsi="Tahoma" w:cs="Tahoma"/>
          <w:sz w:val="16"/>
          <w:szCs w:val="16"/>
          <w:lang w:bidi="en-US"/>
        </w:rPr>
        <w:t>__________________</w:t>
      </w:r>
    </w:p>
    <w:p w:rsidR="008056F7" w:rsidRDefault="008056F7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0B46E0" w:rsidRPr="00930A44" w:rsidRDefault="003020E2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согласно Федеральному закону от 27.07.2006 г. № 152-ФЗ «О персональных данных» и на основании Федерального закона от 07.05.1998 г. № 75-ФЗ «О негосударственных пенсионных фондах», действуя своей волей и в своем интересе,</w:t>
      </w:r>
      <w:r w:rsidR="005749E5" w:rsidRPr="005749E5">
        <w:t xml:space="preserve"> </w:t>
      </w:r>
      <w:r w:rsidR="005749E5" w:rsidRPr="006766E0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даю свое согласие</w:t>
      </w:r>
      <w:r w:rsidR="005749E5" w:rsidRPr="005749E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АО «НПФ «Волга-Капитал» (далее - Фонд), место нахождения: город Казань, адрес: Республика Татарстан</w:t>
      </w:r>
      <w:r w:rsidR="005749E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 г. Казань, ул. Н. Ершова. 55Е</w:t>
      </w:r>
      <w:r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в целях</w:t>
      </w:r>
      <w:r w:rsidR="000B46E0"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</w:t>
      </w:r>
    </w:p>
    <w:p w:rsidR="00C86CEF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-</w:t>
      </w:r>
      <w:r w:rsidR="003020E2"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заключения и исполнения договор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негосударственного пенсионного обеспечения (НПО)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и/или договора долгосрочных сбережений (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ДС)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и/или 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договора 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обязательного пенсионного страхования (ОПС), заключенных мной/в мою пользу,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(включая подключение и использование онлайн сервисов Фонда, осуществление Фондом контроля качества предоставления услуг в рамках заключен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ия/исполнения договоров НПО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ДС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/ОПС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); </w:t>
      </w:r>
    </w:p>
    <w:p w:rsidR="007730B1" w:rsidRPr="00930A44" w:rsidRDefault="00C86CEF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- 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получения средств в качестве правопреемника/наследника;</w:t>
      </w:r>
    </w:p>
    <w:p w:rsidR="000B46E0" w:rsidRPr="00930A44" w:rsidRDefault="007730B1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="00E2458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получения</w:t>
      </w:r>
      <w:r w:rsidR="00500DD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/передачи </w:t>
      </w:r>
      <w:r w:rsidR="00500DD5" w:rsidRPr="00500DD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письменной либо электронной форме</w:t>
      </w:r>
      <w:r w:rsidR="00795669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информации о деятельности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Фонда, а также уведомления о реорганизации (в том числе присоединении фондов), информационных, рекламных и/или маркетинговы</w:t>
      </w: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х рассылок, а также информации,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содержащей предложения о продук</w:t>
      </w: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тах и услугах Фонда и Группы </w:t>
      </w:r>
      <w:r w:rsidR="001C2EB8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компаний ПАО «АК БАРС» Банк (информация о </w:t>
      </w:r>
      <w:r w:rsidR="00AC58A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компаниях, входящих в группу ПАО «АК БАРС» Банк, размещена на официальном сайте ПАО «АК БАРС» Банк: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hyperlink r:id="rId5" w:history="1">
        <w:r w:rsidR="00AE204F" w:rsidRPr="006766E0">
          <w:rPr>
            <w:rStyle w:val="a5"/>
            <w:rFonts w:ascii="Times New Roman" w:eastAsia="Times New Roman" w:hAnsi="Times New Roman" w:cs="Times New Roman"/>
            <w:bCs/>
            <w:color w:val="auto"/>
            <w:sz w:val="16"/>
            <w:szCs w:val="16"/>
            <w:u w:val="none"/>
            <w:lang w:eastAsia="ru-RU"/>
          </w:rPr>
          <w:t>akbars.ru</w:t>
        </w:r>
      </w:hyperlink>
      <w:r w:rsidR="00AE204F" w:rsidRPr="002C07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форме электронных писем, сообщений, телефонных звонков, а также путем направлен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ия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информации через онлайн-сервис «Личный Кабинет» на сайте Фонда и иных формах, в том числе почтовой связью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0B46E0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• осуществления обмена инф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ормацией с компаниями Группы ПАО «АК БАРС» Банк;</w:t>
      </w:r>
    </w:p>
    <w:p w:rsidR="000B46E0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• проведения статистических и маркетинговых исследований, в том числе изучения (анализа) клиентского и пользовательского поведения (опыта) и причин его изменения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285213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• формирования финансовой, управленческой, аналитической и иной отчетности компаний Группы </w:t>
      </w:r>
      <w:r w:rsidR="00930A44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ПАО «АК БАРС» Банк</w:t>
      </w:r>
      <w:r w:rsidR="001A06B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</w:p>
    <w:p w:rsidR="008056F7" w:rsidRDefault="008056F7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0E2" w:rsidRPr="006766E0" w:rsidRDefault="003020E2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766E0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на обработку моих персональных данных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(как с использованием средств автоматизации, так и без подобного использования)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</w:t>
      </w:r>
    </w:p>
    <w:p w:rsidR="003020E2" w:rsidRPr="002B383A" w:rsidRDefault="003020E2" w:rsidP="0030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F413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сбор, запись, систематизацию, накопление, хранение, уточнение, 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извлечение,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обновление, изменение, использование, обезличивание, блокирование, удаление и уничтожение моих персональных данных (в том числе Ф.И.О., Ф.И.О. при рождении, дата и место рождения, пол, гражданство, паспортные </w:t>
      </w:r>
      <w:r w:rsidR="00A929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(иного документа, удостоверяющего личность)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845FF" w:rsidRPr="001845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данные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и/или данные свидетельства о рождении, адреса регистрации и места жительства, номер СНИЛС и ИНН, контактные данные (домашний/мобильный телефон, адрес личной электронной почты), банковские реквизиты, сведения о месте работы, данные договоров ОПС/НПО</w:t>
      </w:r>
      <w:r w:rsidR="00543E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/ДДС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данные об инвалидности, сведения о сумме пенсионных накоплений, поступивших в фонд, сведения о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сумме пенсионных взносов</w:t>
      </w:r>
      <w:r w:rsidR="00D108D6">
        <w:rPr>
          <w:rFonts w:ascii="Times New Roman" w:eastAsia="Times New Roman" w:hAnsi="Times New Roman" w:cs="Times New Roman"/>
          <w:sz w:val="16"/>
          <w:szCs w:val="16"/>
          <w:lang w:eastAsia="ru-RU"/>
        </w:rPr>
        <w:t>, сберегательных взносов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начисленного дохода,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и размере налоговых вычетов, о размере негосударственной пенсии,</w:t>
      </w:r>
      <w:r w:rsidR="005C2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размере выплат,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размере выкупной суммы, об операциях по пенсионному счету застрахованного лица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о сумме средств пенсионных накоплений, начисленной к выплате, о размере накопительной пенсии, о размере срочной пенсионной выплаты, о размере единовременной выплаты, о размере начисленной пенсии, сведения о правопреемниках и другие необходимые данные), как переданных в Фонд при заключении договора НПО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и/или ДДС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и/или ОПС мной/в мою пользу, так и передаваемых в дальнейшем;</w:t>
      </w:r>
    </w:p>
    <w:p w:rsidR="008056F7" w:rsidRDefault="008056F7" w:rsidP="006766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1DCA" w:rsidRDefault="000615E1" w:rsidP="006766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 </w:t>
      </w:r>
      <w:r w:rsidR="003020E2"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получение/передач</w:t>
      </w:r>
      <w:r w:rsidR="002C07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</w:t>
      </w:r>
      <w:r w:rsidR="003020E2"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моих персональных данных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 третьих лиц/третьим лицам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работодатели, вкладчики Фонда, заключившие договоры НПО с Фондом, кредитные организации (банки)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в том числе</w:t>
      </w:r>
      <w:r w:rsidR="00B4606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ПАО «АК БАРС» БАНК, адрес: 420066, РТ, г. Казань, ул. Декабристов, д. 1, а также группы</w:t>
      </w:r>
      <w:r w:rsidR="002B383A" w:rsidRPr="002B383A">
        <w:t xml:space="preserve"> </w:t>
      </w:r>
      <w:r w:rsidR="002B383A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компаний ПАО «АК БАРС» БАНК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АО ИК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АКБФ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117638, г. Москва, ул. Одесская, д. 2, </w:t>
      </w:r>
      <w:proofErr w:type="spellStart"/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эт</w:t>
      </w:r>
      <w:proofErr w:type="spellEnd"/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16; АО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ЛИЗИНГ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адрес: 420124, РТ, г. Казань, ул. Меридианная, д. 1А, офис 7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; АО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СОЦИАЛЬНАЯ КАРТА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420124, РТ, г. Казань, ул. Меридианная, д. 4, пом. 1; 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СК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 БАРС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МЕД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420124, РТ, г. Казань, ул. Меридианная, д. 1А, офис 85; 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СТРАХОВАНИЕ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420124, РТ, г. Казань, ул. Меридианная, д. 1А, офис 82; 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ГАЛЕРЕЯ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420111, РТ, г. Казань, ул. Баумана, д.44/10-8; 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МЕДИЦИНА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адрес: 420107, РТ, г. Казань, ул. Островского, д.38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; </w:t>
      </w:r>
      <w:r w:rsid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агентам -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юридическим/физическим лицам, состоящим в договорных отношениях с Фондом (реестр агентов размещен на официальном сайте Фонд</w:t>
      </w:r>
      <w:r w:rsid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а:</w:t>
      </w:r>
      <w:r w:rsidR="00FE779A" w:rsidRPr="00FE779A">
        <w:t xml:space="preserve"> </w:t>
      </w:r>
      <w:r w:rsidR="00FE779A" w:rsidRP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volga-capital.ru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 компаниям, осуществляющим рассылку,</w:t>
      </w:r>
      <w:r w:rsid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том числе почтовую, электронную и SMS-оповещения, </w:t>
      </w:r>
      <w:proofErr w:type="spell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Push</w:t>
      </w:r>
      <w:proofErr w:type="spellEnd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-оповещения: АО «Почта России» (Варшавское ш., 37, г.</w:t>
      </w:r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Москва,) и его дочерним компаниям, указанным на сайте pochta.ru/</w:t>
      </w:r>
      <w:proofErr w:type="spell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comp</w:t>
      </w:r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any</w:t>
      </w:r>
      <w:proofErr w:type="spellEnd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</w:t>
      </w:r>
      <w:proofErr w:type="spellStart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subsidiaries-and-affiliates</w:t>
      </w:r>
      <w:proofErr w:type="spellEnd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;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организациям и Операторам связи, в силу исполнения ими договоров об оказании услуг связи, имеющим договорные отношения с Фондом (далее - Операторы связи,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включая: ПАО «ВЫМПЕЛКОМ» (ул. Восьмого марта, дом 10, строение 14, г. Москва), ПАО «МЕГАФОН» (Оружейный переулок, дом 41, г. Москва), ПАО «МТС» (ул.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Марксистская, дом 4, г. Москва), ООО «Т2 МОБАЙЛ» (Киевское шоссе 22-й км, п. Московский, д. 6, стр.1, г. Москва);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ФР; ИФНС; иным государственным органам, Банку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841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России; 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иные страховщики; организации и физические лица, оказывающие Фонду услуги, </w:t>
      </w:r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необходимые для исполнения договора НПО и/или</w:t>
      </w:r>
      <w:r w:rsidR="005C23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ДДС и/или</w:t>
      </w:r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ОПС (в </w:t>
      </w:r>
      <w:proofErr w:type="spellStart"/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т.ч</w:t>
      </w:r>
      <w:proofErr w:type="spellEnd"/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почтовые, телефонные), а также иные услуги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:rsidR="008056F7" w:rsidRDefault="008056F7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B383A" w:rsidRDefault="003020E2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Настоящее согласие дается мною Фонду до полного исполнения обязательств по договорам НПО и/или</w:t>
      </w:r>
      <w:r w:rsidR="008442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ДДС и/или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ОПС, заключенным мной/в мою пользу и истечения срока хранения персональных данных, установленного законодательством РФ. Данное согласие может быть отозвано мной в любое время путем подачи в Фонд письменного заявления в порядке, установленном законодательством. При этом мне понятно, что в 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</w:t>
      </w:r>
      <w:hyperlink r:id="rId6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пунктах 2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</w:t>
      </w:r>
      <w:hyperlink r:id="rId7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11 части 1 статьи 6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hyperlink r:id="rId8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части 2 статьи 10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</w:t>
      </w:r>
      <w:hyperlink r:id="rId9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части 2 статьи 11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Федерального закона от 27 июля</w:t>
      </w:r>
      <w:r w:rsidR="008442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2006 г</w:t>
        </w:r>
      </w:smartTag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№152-ФЗ «О персональных данных».</w:t>
      </w:r>
    </w:p>
    <w:p w:rsidR="00335A0E" w:rsidRDefault="00335A0E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5A0E" w:rsidRDefault="00335A0E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020E2" w:rsidRPr="002B383A" w:rsidRDefault="002B383A" w:rsidP="002B383A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_____________________ / 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________________________________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/</w:t>
      </w:r>
    </w:p>
    <w:p w:rsidR="003020E2" w:rsidRPr="002B383A" w:rsidRDefault="00E56081" w:rsidP="003020E2">
      <w:pPr>
        <w:widowControl w:val="0"/>
        <w:spacing w:after="120" w:line="240" w:lineRule="auto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(Подпись)                                     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(ФИО)</w:t>
      </w:r>
    </w:p>
    <w:p w:rsidR="00364D6F" w:rsidRDefault="008056F7" w:rsidP="006766E0">
      <w:pPr>
        <w:widowControl w:val="0"/>
        <w:spacing w:before="60" w:after="120" w:line="160" w:lineRule="exact"/>
        <w:ind w:left="142" w:firstLine="284"/>
        <w:jc w:val="both"/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«___» _____________ 20___ г. </w:t>
      </w:r>
      <w:bookmarkEnd w:id="0"/>
    </w:p>
    <w:sectPr w:rsidR="00364D6F" w:rsidSect="00364D6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F"/>
    <w:rsid w:val="000615E1"/>
    <w:rsid w:val="000841BD"/>
    <w:rsid w:val="00085642"/>
    <w:rsid w:val="000A0B2B"/>
    <w:rsid w:val="000B46E0"/>
    <w:rsid w:val="001845FF"/>
    <w:rsid w:val="001A06B8"/>
    <w:rsid w:val="001B521A"/>
    <w:rsid w:val="001C2EB8"/>
    <w:rsid w:val="001F114D"/>
    <w:rsid w:val="002029CB"/>
    <w:rsid w:val="00285213"/>
    <w:rsid w:val="002A3DE3"/>
    <w:rsid w:val="002B383A"/>
    <w:rsid w:val="002C07C5"/>
    <w:rsid w:val="003020E2"/>
    <w:rsid w:val="00323500"/>
    <w:rsid w:val="00335A0E"/>
    <w:rsid w:val="003428B7"/>
    <w:rsid w:val="00360D4E"/>
    <w:rsid w:val="00364D6F"/>
    <w:rsid w:val="00381E09"/>
    <w:rsid w:val="0038228A"/>
    <w:rsid w:val="003F6945"/>
    <w:rsid w:val="00500DD5"/>
    <w:rsid w:val="00535B67"/>
    <w:rsid w:val="005420F1"/>
    <w:rsid w:val="00543E58"/>
    <w:rsid w:val="0054770C"/>
    <w:rsid w:val="0056775C"/>
    <w:rsid w:val="005749E5"/>
    <w:rsid w:val="005B0207"/>
    <w:rsid w:val="005C232D"/>
    <w:rsid w:val="005D0757"/>
    <w:rsid w:val="005E6829"/>
    <w:rsid w:val="006312F1"/>
    <w:rsid w:val="006766E0"/>
    <w:rsid w:val="006A31B1"/>
    <w:rsid w:val="006C0270"/>
    <w:rsid w:val="006E1A88"/>
    <w:rsid w:val="006F4937"/>
    <w:rsid w:val="0072547D"/>
    <w:rsid w:val="00751C20"/>
    <w:rsid w:val="007730B1"/>
    <w:rsid w:val="00795669"/>
    <w:rsid w:val="007B7EFF"/>
    <w:rsid w:val="008037EF"/>
    <w:rsid w:val="008056F7"/>
    <w:rsid w:val="00844231"/>
    <w:rsid w:val="00863E27"/>
    <w:rsid w:val="00927837"/>
    <w:rsid w:val="00930A44"/>
    <w:rsid w:val="009A19BE"/>
    <w:rsid w:val="009F4862"/>
    <w:rsid w:val="00A46CAF"/>
    <w:rsid w:val="00A717EE"/>
    <w:rsid w:val="00A7685D"/>
    <w:rsid w:val="00A929C8"/>
    <w:rsid w:val="00AA7B21"/>
    <w:rsid w:val="00AC58A2"/>
    <w:rsid w:val="00AE1F77"/>
    <w:rsid w:val="00AE204F"/>
    <w:rsid w:val="00B46066"/>
    <w:rsid w:val="00B642B3"/>
    <w:rsid w:val="00C710A7"/>
    <w:rsid w:val="00C86CEF"/>
    <w:rsid w:val="00CA5FC6"/>
    <w:rsid w:val="00CB1BBD"/>
    <w:rsid w:val="00CD2826"/>
    <w:rsid w:val="00D108D6"/>
    <w:rsid w:val="00D11B03"/>
    <w:rsid w:val="00D43AFC"/>
    <w:rsid w:val="00D7009C"/>
    <w:rsid w:val="00DB1DCA"/>
    <w:rsid w:val="00DE27B1"/>
    <w:rsid w:val="00DF413F"/>
    <w:rsid w:val="00E2458B"/>
    <w:rsid w:val="00E56081"/>
    <w:rsid w:val="00ED5886"/>
    <w:rsid w:val="00F055A1"/>
    <w:rsid w:val="00F84014"/>
    <w:rsid w:val="00F93595"/>
    <w:rsid w:val="00FA217C"/>
    <w:rsid w:val="00FD3526"/>
    <w:rsid w:val="00FE0D25"/>
    <w:rsid w:val="00FE779A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E325A2-F03E-4B9C-A428-86372DA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6ACDA94CF78D84FEDA0DA5FBA5F384122CBF976C5E05D22o0P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F3BA823D571C30151408D9B664B1356ACDA94CF78D84FEDA0DA5FBA5F384122CBF976C5E05F2Co0P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F3BA823D571C30151408D9B664B1356ACDA94CF78D84FEDA0DA5FBA5F384122CBF976C5E05F2Co0P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bar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birovaim@mail.ru" TargetMode="External"/><Relationship Id="rId9" Type="http://schemas.openxmlformats.org/officeDocument/2006/relationships/hyperlink" Target="consultantplus://offline/ref=776F3BA823D571C30151408D9B664B1356ACDA94CF78D84FEDA0DA5FBA5F384122CBF976C5E05E2Ao0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Замалеева</dc:creator>
  <cp:lastModifiedBy>Ильзира Уразаева</cp:lastModifiedBy>
  <cp:revision>5</cp:revision>
  <cp:lastPrinted>2024-04-22T14:43:00Z</cp:lastPrinted>
  <dcterms:created xsi:type="dcterms:W3CDTF">2024-04-23T07:10:00Z</dcterms:created>
  <dcterms:modified xsi:type="dcterms:W3CDTF">2024-05-14T08:37:00Z</dcterms:modified>
</cp:coreProperties>
</file>